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B46E" w14:textId="2EF4D54D" w:rsidR="00756199" w:rsidRPr="007126B8" w:rsidRDefault="00756199" w:rsidP="007334E4">
      <w:pPr>
        <w:jc w:val="center"/>
        <w:rPr>
          <w:rFonts w:cs="Times New Roman"/>
          <w:b/>
          <w:color w:val="0000FF"/>
          <w:sz w:val="48"/>
          <w:szCs w:val="48"/>
        </w:rPr>
      </w:pPr>
      <w:r w:rsidRPr="007126B8">
        <w:rPr>
          <w:rFonts w:cs="Times New Roman"/>
          <w:b/>
          <w:color w:val="0000FF"/>
          <w:sz w:val="48"/>
          <w:szCs w:val="48"/>
        </w:rPr>
        <w:t xml:space="preserve">Classics Undergraduate Courses </w:t>
      </w:r>
      <w:r w:rsidR="00662A3E" w:rsidRPr="007126B8">
        <w:rPr>
          <w:rFonts w:cs="Times New Roman"/>
          <w:b/>
          <w:color w:val="0000FF"/>
          <w:sz w:val="48"/>
          <w:szCs w:val="48"/>
        </w:rPr>
        <w:t>Spring 2019</w:t>
      </w:r>
    </w:p>
    <w:p w14:paraId="7D453218" w14:textId="77777777" w:rsidR="00567D87" w:rsidRPr="00567D87" w:rsidRDefault="00567D87" w:rsidP="007334E4">
      <w:pPr>
        <w:jc w:val="center"/>
        <w:rPr>
          <w:rFonts w:cs="Times New Roman"/>
          <w:b/>
          <w:sz w:val="22"/>
          <w:szCs w:val="22"/>
        </w:rPr>
      </w:pPr>
    </w:p>
    <w:p w14:paraId="5B6643D5" w14:textId="77777777" w:rsidR="00567D87" w:rsidRDefault="00567D87" w:rsidP="00756199">
      <w:pPr>
        <w:rPr>
          <w:rFonts w:cs="Times New Roman"/>
          <w:sz w:val="20"/>
          <w:szCs w:val="20"/>
        </w:rPr>
      </w:pPr>
    </w:p>
    <w:p w14:paraId="36A330B7" w14:textId="7E196AAC" w:rsidR="00756199" w:rsidRPr="00CC30F2" w:rsidRDefault="00756199" w:rsidP="00756199">
      <w:pPr>
        <w:rPr>
          <w:rFonts w:eastAsia="Times New Roman" w:cs="Times New Roman"/>
          <w:sz w:val="22"/>
          <w:szCs w:val="22"/>
        </w:rPr>
      </w:pPr>
      <w:r w:rsidRPr="00CC30F2">
        <w:rPr>
          <w:rFonts w:cs="Times New Roman"/>
          <w:sz w:val="22"/>
          <w:szCs w:val="22"/>
        </w:rPr>
        <w:t xml:space="preserve">This spring, the Classics Department offers </w:t>
      </w:r>
      <w:r w:rsidR="00662A3E" w:rsidRPr="00CC30F2">
        <w:rPr>
          <w:rFonts w:cs="Times New Roman"/>
          <w:sz w:val="22"/>
          <w:szCs w:val="22"/>
        </w:rPr>
        <w:t>a wide range of</w:t>
      </w:r>
      <w:r w:rsidRPr="00CC30F2">
        <w:rPr>
          <w:rFonts w:cs="Times New Roman"/>
          <w:sz w:val="22"/>
          <w:szCs w:val="22"/>
        </w:rPr>
        <w:t xml:space="preserve"> elementary and intermediate Latin and Greek courses, as well as Greek and Latin Survey (taught by </w:t>
      </w:r>
      <w:r w:rsidR="00662A3E" w:rsidRPr="00CC30F2">
        <w:rPr>
          <w:rFonts w:cs="Times New Roman"/>
          <w:sz w:val="22"/>
          <w:szCs w:val="22"/>
        </w:rPr>
        <w:t>Marcus Folch</w:t>
      </w:r>
      <w:r w:rsidRPr="00CC30F2">
        <w:rPr>
          <w:rFonts w:cs="Times New Roman"/>
          <w:sz w:val="22"/>
          <w:szCs w:val="22"/>
        </w:rPr>
        <w:t xml:space="preserve"> and </w:t>
      </w:r>
      <w:r w:rsidR="00654B4E">
        <w:rPr>
          <w:rFonts w:cs="Times New Roman"/>
          <w:sz w:val="22"/>
          <w:szCs w:val="22"/>
        </w:rPr>
        <w:t>Katharina Volk</w:t>
      </w:r>
      <w:r w:rsidRPr="00CC30F2">
        <w:rPr>
          <w:rFonts w:cs="Times New Roman"/>
          <w:sz w:val="22"/>
          <w:szCs w:val="22"/>
        </w:rPr>
        <w:t>, respectively) and Greek Prose Composition (taught by Elizabeth Scharffenberger).  In addition, we offer the following:</w:t>
      </w:r>
    </w:p>
    <w:p w14:paraId="27B020AB" w14:textId="77777777" w:rsidR="00756199" w:rsidRPr="00CC30F2" w:rsidRDefault="00756199" w:rsidP="00756199">
      <w:pPr>
        <w:rPr>
          <w:rFonts w:cs="Times New Roman"/>
          <w:sz w:val="22"/>
          <w:szCs w:val="22"/>
        </w:rPr>
      </w:pPr>
    </w:p>
    <w:p w14:paraId="606B697E" w14:textId="5266CD0B" w:rsidR="00756199" w:rsidRPr="0078382E" w:rsidRDefault="0078382E" w:rsidP="00756199">
      <w:pPr>
        <w:rPr>
          <w:b/>
          <w:color w:val="0000FF"/>
          <w:u w:val="single"/>
        </w:rPr>
      </w:pPr>
      <w:r w:rsidRPr="0078382E">
        <w:rPr>
          <w:b/>
          <w:color w:val="0000FF"/>
          <w:u w:val="single"/>
        </w:rPr>
        <w:t>CLASSICAL CIVILIZATION</w:t>
      </w:r>
    </w:p>
    <w:p w14:paraId="54E2CEDF" w14:textId="77777777" w:rsidR="00820DBD" w:rsidRPr="00CC30F2" w:rsidRDefault="00820DBD" w:rsidP="00203D42">
      <w:pPr>
        <w:widowControl w:val="0"/>
        <w:autoSpaceDE w:val="0"/>
        <w:autoSpaceDN w:val="0"/>
        <w:adjustRightInd w:val="0"/>
        <w:rPr>
          <w:rFonts w:cs="Times New Roman"/>
          <w:b/>
          <w:bCs/>
          <w:sz w:val="22"/>
          <w:szCs w:val="22"/>
        </w:rPr>
      </w:pPr>
    </w:p>
    <w:p w14:paraId="1DDB9F47" w14:textId="007DBECD" w:rsidR="00820DBD" w:rsidRPr="00CC30F2" w:rsidRDefault="00C9356D" w:rsidP="00820DBD">
      <w:pPr>
        <w:outlineLvl w:val="0"/>
        <w:rPr>
          <w:b/>
          <w:sz w:val="22"/>
          <w:szCs w:val="22"/>
        </w:rPr>
      </w:pPr>
      <w:r w:rsidRPr="00CC30F2">
        <w:rPr>
          <w:b/>
          <w:sz w:val="22"/>
          <w:szCs w:val="22"/>
        </w:rPr>
        <w:t>CLCV UN24</w:t>
      </w:r>
      <w:r w:rsidR="002A2A40" w:rsidRPr="00CC30F2">
        <w:rPr>
          <w:b/>
          <w:sz w:val="22"/>
          <w:szCs w:val="22"/>
        </w:rPr>
        <w:t>4</w:t>
      </w:r>
      <w:r w:rsidRPr="00CC30F2">
        <w:rPr>
          <w:b/>
          <w:sz w:val="22"/>
          <w:szCs w:val="22"/>
        </w:rPr>
        <w:t>1</w:t>
      </w:r>
      <w:r w:rsidR="0000323B" w:rsidRPr="00CC30F2">
        <w:rPr>
          <w:b/>
          <w:sz w:val="22"/>
          <w:szCs w:val="22"/>
        </w:rPr>
        <w:t>/Egypt in the Classical World/</w:t>
      </w:r>
      <w:r w:rsidR="002A2A40" w:rsidRPr="00CC30F2">
        <w:rPr>
          <w:b/>
          <w:sz w:val="22"/>
          <w:szCs w:val="22"/>
        </w:rPr>
        <w:t>MW 11:40-12:55/</w:t>
      </w:r>
      <w:r w:rsidR="002A5008" w:rsidRPr="00CC30F2">
        <w:rPr>
          <w:b/>
          <w:sz w:val="22"/>
          <w:szCs w:val="22"/>
        </w:rPr>
        <w:t>Morris, Ellen</w:t>
      </w:r>
    </w:p>
    <w:p w14:paraId="7401EF06" w14:textId="093BA322" w:rsidR="0000323B" w:rsidRPr="00CC30F2" w:rsidRDefault="0000323B" w:rsidP="00820DBD">
      <w:pPr>
        <w:outlineLvl w:val="0"/>
        <w:rPr>
          <w:b/>
          <w:sz w:val="22"/>
          <w:szCs w:val="22"/>
        </w:rPr>
      </w:pPr>
    </w:p>
    <w:p w14:paraId="1C5CB3E4" w14:textId="3D6776FE" w:rsidR="00820DBD" w:rsidRDefault="002A2A40" w:rsidP="00820DBD">
      <w:pPr>
        <w:widowControl w:val="0"/>
        <w:autoSpaceDE w:val="0"/>
        <w:autoSpaceDN w:val="0"/>
        <w:adjustRightInd w:val="0"/>
        <w:rPr>
          <w:rFonts w:cs="Times New Roman"/>
          <w:color w:val="000000"/>
          <w:sz w:val="22"/>
          <w:szCs w:val="22"/>
        </w:rPr>
      </w:pPr>
      <w:r w:rsidRPr="00CC30F2">
        <w:rPr>
          <w:rFonts w:cs="Times New Roman"/>
          <w:color w:val="000000"/>
          <w:sz w:val="22"/>
          <w:szCs w:val="22"/>
        </w:rPr>
        <w:t>This class traces Egypt</w:t>
      </w:r>
      <w:r w:rsidR="00C01712">
        <w:rPr>
          <w:rFonts w:cs="Times New Roman"/>
          <w:color w:val="000000"/>
          <w:sz w:val="22"/>
          <w:szCs w:val="22"/>
        </w:rPr>
        <w:t>'</w:t>
      </w:r>
      <w:r w:rsidRPr="00CC30F2">
        <w:rPr>
          <w:rFonts w:cs="Times New Roman"/>
          <w:color w:val="000000"/>
          <w:sz w:val="22"/>
          <w:szCs w:val="22"/>
        </w:rPr>
        <w:t>s evolving integration into the classical world from the Saite Dynasty (c. 685 BCE) to the suppression of paganism by the Coptic church.  We</w:t>
      </w:r>
      <w:r w:rsidR="00C01712">
        <w:rPr>
          <w:rFonts w:cs="Times New Roman"/>
          <w:color w:val="000000"/>
          <w:sz w:val="22"/>
          <w:szCs w:val="22"/>
        </w:rPr>
        <w:t>'</w:t>
      </w:r>
      <w:r w:rsidRPr="00CC30F2">
        <w:rPr>
          <w:rFonts w:cs="Times New Roman"/>
          <w:color w:val="000000"/>
          <w:sz w:val="22"/>
          <w:szCs w:val="22"/>
        </w:rPr>
        <w:t>ll pay close attention to the flashpoints that created conflicts between pagan Egyptians, Greeks, Jews, and Christians and also to integrative aspects of society.  The course incorporates evidence from texts, archaeology, and art.  No previous knowledge of Egypt or the Classical World is required.</w:t>
      </w:r>
      <w:r w:rsidR="002512A4">
        <w:rPr>
          <w:rFonts w:cs="Times New Roman"/>
          <w:color w:val="000000"/>
          <w:sz w:val="22"/>
          <w:szCs w:val="22"/>
        </w:rPr>
        <w:t xml:space="preserve">  </w:t>
      </w:r>
      <w:r w:rsidR="002512A4" w:rsidRPr="00C01712">
        <w:rPr>
          <w:b/>
          <w:color w:val="000000"/>
          <w:sz w:val="22"/>
          <w:szCs w:val="22"/>
        </w:rPr>
        <w:t>Satisfies Global Core requirement. </w:t>
      </w:r>
    </w:p>
    <w:p w14:paraId="5902948E" w14:textId="77777777" w:rsidR="00C01712" w:rsidRPr="00CC30F2" w:rsidRDefault="00C01712" w:rsidP="00820DBD">
      <w:pPr>
        <w:widowControl w:val="0"/>
        <w:autoSpaceDE w:val="0"/>
        <w:autoSpaceDN w:val="0"/>
        <w:adjustRightInd w:val="0"/>
        <w:rPr>
          <w:rFonts w:cs="Times New Roman"/>
          <w:sz w:val="22"/>
          <w:szCs w:val="22"/>
        </w:rPr>
      </w:pPr>
    </w:p>
    <w:p w14:paraId="2E99D744" w14:textId="1B6EC632" w:rsidR="00C01712" w:rsidRPr="00CC30F2" w:rsidRDefault="00C01712" w:rsidP="00C01712">
      <w:pPr>
        <w:rPr>
          <w:b/>
          <w:sz w:val="22"/>
          <w:szCs w:val="22"/>
        </w:rPr>
      </w:pPr>
      <w:r>
        <w:rPr>
          <w:b/>
          <w:sz w:val="22"/>
          <w:szCs w:val="22"/>
        </w:rPr>
        <w:t xml:space="preserve">CLCV UN3111/Plato &amp; </w:t>
      </w:r>
      <w:r w:rsidRPr="00CC30F2">
        <w:rPr>
          <w:b/>
          <w:sz w:val="22"/>
          <w:szCs w:val="22"/>
        </w:rPr>
        <w:t>Confucius/TR 10:10-11:25/Folch, Marcus</w:t>
      </w:r>
    </w:p>
    <w:p w14:paraId="5EE4252A" w14:textId="77777777" w:rsidR="00C01712" w:rsidRPr="00CC30F2" w:rsidRDefault="00C01712" w:rsidP="00C01712">
      <w:pPr>
        <w:rPr>
          <w:b/>
          <w:sz w:val="22"/>
          <w:szCs w:val="22"/>
          <w:highlight w:val="yellow"/>
        </w:rPr>
      </w:pPr>
    </w:p>
    <w:p w14:paraId="7172B7D0" w14:textId="4DA840BC" w:rsidR="00C01712" w:rsidRDefault="00C01712" w:rsidP="00C01712">
      <w:pPr>
        <w:rPr>
          <w:b/>
          <w:color w:val="000000"/>
          <w:sz w:val="22"/>
          <w:szCs w:val="22"/>
        </w:rPr>
      </w:pPr>
      <w:r w:rsidRPr="00CC30F2">
        <w:rPr>
          <w:color w:val="000000"/>
          <w:sz w:val="22"/>
          <w:szCs w:val="22"/>
        </w:rPr>
        <w:t xml:space="preserve">This course asks students to read principal works of Classical Greek and Chinese philosophy.  Readings focus on Socratic/Platonic and Confucian philosophers. </w:t>
      </w:r>
      <w:r>
        <w:rPr>
          <w:color w:val="000000"/>
          <w:sz w:val="22"/>
          <w:szCs w:val="22"/>
        </w:rPr>
        <w:t xml:space="preserve"> </w:t>
      </w:r>
      <w:r w:rsidRPr="00CC30F2">
        <w:rPr>
          <w:color w:val="000000"/>
          <w:sz w:val="22"/>
          <w:szCs w:val="22"/>
        </w:rPr>
        <w:t>The goals of the course are both contextualist and comparativist; alternating bet</w:t>
      </w:r>
      <w:r>
        <w:rPr>
          <w:color w:val="000000"/>
          <w:sz w:val="22"/>
          <w:szCs w:val="22"/>
        </w:rPr>
        <w:t>ween philosophical traditions.  S</w:t>
      </w:r>
      <w:r w:rsidRPr="00CC30F2">
        <w:rPr>
          <w:color w:val="000000"/>
          <w:sz w:val="22"/>
          <w:szCs w:val="22"/>
        </w:rPr>
        <w:t xml:space="preserve">tudents will analyze several works of ancient Greek and Classical Chinese philosophy within their unique historical contexts and in comparison to each other. </w:t>
      </w:r>
      <w:r>
        <w:rPr>
          <w:color w:val="000000"/>
          <w:sz w:val="22"/>
          <w:szCs w:val="22"/>
        </w:rPr>
        <w:t xml:space="preserve"> </w:t>
      </w:r>
      <w:r w:rsidRPr="00CC30F2">
        <w:rPr>
          <w:color w:val="000000"/>
          <w:sz w:val="22"/>
          <w:szCs w:val="22"/>
        </w:rPr>
        <w:t>All readings are in translation.</w:t>
      </w:r>
      <w:r>
        <w:rPr>
          <w:color w:val="000000"/>
          <w:sz w:val="22"/>
          <w:szCs w:val="22"/>
        </w:rPr>
        <w:t xml:space="preserve"> </w:t>
      </w:r>
      <w:r w:rsidRPr="00CC30F2">
        <w:rPr>
          <w:color w:val="000000"/>
          <w:sz w:val="22"/>
          <w:szCs w:val="22"/>
        </w:rPr>
        <w:t xml:space="preserve"> </w:t>
      </w:r>
      <w:r w:rsidRPr="00C01712">
        <w:rPr>
          <w:b/>
          <w:color w:val="000000"/>
          <w:sz w:val="22"/>
          <w:szCs w:val="22"/>
        </w:rPr>
        <w:t>Satisfies Global Core requirement. </w:t>
      </w:r>
    </w:p>
    <w:p w14:paraId="36E0859C" w14:textId="77777777" w:rsidR="00C01712" w:rsidRPr="00CC30F2" w:rsidRDefault="00C01712" w:rsidP="00C01712">
      <w:pPr>
        <w:rPr>
          <w:color w:val="000000"/>
          <w:sz w:val="22"/>
          <w:szCs w:val="22"/>
        </w:rPr>
      </w:pPr>
    </w:p>
    <w:p w14:paraId="4650A905" w14:textId="77777777" w:rsidR="00C01712" w:rsidRPr="00CC30F2" w:rsidRDefault="00C01712" w:rsidP="00C01712">
      <w:pPr>
        <w:rPr>
          <w:b/>
          <w:sz w:val="22"/>
          <w:szCs w:val="22"/>
        </w:rPr>
      </w:pPr>
      <w:r>
        <w:rPr>
          <w:b/>
          <w:sz w:val="22"/>
          <w:szCs w:val="22"/>
        </w:rPr>
        <w:t xml:space="preserve">CLCV UN3320/ </w:t>
      </w:r>
      <w:r w:rsidRPr="00CC30F2">
        <w:rPr>
          <w:b/>
          <w:sz w:val="22"/>
          <w:szCs w:val="22"/>
        </w:rPr>
        <w:t>Classics &amp; Film/MW 2:40-3:55/Milnor, Kristina</w:t>
      </w:r>
    </w:p>
    <w:p w14:paraId="1F7100D5" w14:textId="77777777" w:rsidR="00C01712" w:rsidRPr="00CC30F2" w:rsidRDefault="00C01712" w:rsidP="00C01712">
      <w:pPr>
        <w:rPr>
          <w:b/>
          <w:sz w:val="22"/>
          <w:szCs w:val="22"/>
          <w:highlight w:val="yellow"/>
        </w:rPr>
      </w:pPr>
    </w:p>
    <w:p w14:paraId="4D39A0F4" w14:textId="6B42338D" w:rsidR="00C01712" w:rsidRDefault="00C01712" w:rsidP="00C01712">
      <w:pPr>
        <w:rPr>
          <w:sz w:val="22"/>
          <w:szCs w:val="22"/>
        </w:rPr>
      </w:pPr>
      <w:r w:rsidRPr="00CC30F2">
        <w:rPr>
          <w:sz w:val="22"/>
          <w:szCs w:val="22"/>
        </w:rPr>
        <w:t xml:space="preserve">This course will consider representations of ancient Greece and Rome in cinema, from early silent films to the present day. </w:t>
      </w:r>
      <w:r>
        <w:rPr>
          <w:sz w:val="22"/>
          <w:szCs w:val="22"/>
        </w:rPr>
        <w:t xml:space="preserve"> </w:t>
      </w:r>
      <w:r w:rsidRPr="00CC30F2">
        <w:rPr>
          <w:sz w:val="22"/>
          <w:szCs w:val="22"/>
        </w:rPr>
        <w:t xml:space="preserve">We will discuss movies that purport to represent historical events (such as </w:t>
      </w:r>
      <w:r w:rsidRPr="00CC30F2">
        <w:rPr>
          <w:i/>
          <w:iCs/>
          <w:sz w:val="22"/>
          <w:szCs w:val="22"/>
        </w:rPr>
        <w:t>Gladiator</w:t>
      </w:r>
      <w:r w:rsidRPr="00CC30F2">
        <w:rPr>
          <w:sz w:val="22"/>
          <w:szCs w:val="22"/>
        </w:rPr>
        <w:t>), those that are filmic versions of ancient texts (Fellini</w:t>
      </w:r>
      <w:r>
        <w:rPr>
          <w:sz w:val="22"/>
          <w:szCs w:val="22"/>
        </w:rPr>
        <w:t>'</w:t>
      </w:r>
      <w:r w:rsidRPr="00CC30F2">
        <w:rPr>
          <w:sz w:val="22"/>
          <w:szCs w:val="22"/>
        </w:rPr>
        <w:t xml:space="preserve">s </w:t>
      </w:r>
      <w:r w:rsidRPr="00CC30F2">
        <w:rPr>
          <w:i/>
          <w:iCs/>
          <w:sz w:val="22"/>
          <w:szCs w:val="22"/>
        </w:rPr>
        <w:t>Satyricon</w:t>
      </w:r>
      <w:r w:rsidRPr="00CC30F2">
        <w:rPr>
          <w:sz w:val="22"/>
          <w:szCs w:val="22"/>
        </w:rPr>
        <w:t>), and those that simply use the ancient world as a thematic element (</w:t>
      </w:r>
      <w:r w:rsidRPr="00CC30F2">
        <w:rPr>
          <w:i/>
          <w:iCs/>
          <w:sz w:val="22"/>
          <w:szCs w:val="22"/>
        </w:rPr>
        <w:t>Oh Brother, Where Art Thou</w:t>
      </w:r>
      <w:r w:rsidRPr="00CC30F2">
        <w:rPr>
          <w:sz w:val="22"/>
          <w:szCs w:val="22"/>
        </w:rPr>
        <w:t>?). </w:t>
      </w:r>
      <w:r>
        <w:rPr>
          <w:sz w:val="22"/>
          <w:szCs w:val="22"/>
        </w:rPr>
        <w:t xml:space="preserve"> </w:t>
      </w:r>
      <w:r w:rsidRPr="00CC30F2">
        <w:rPr>
          <w:sz w:val="22"/>
          <w:szCs w:val="22"/>
        </w:rPr>
        <w:t>The aim of the course is to consider both how film has affected modern popular notions about the classical past, and to investigate how the ancient past has been used by film makers to further their own cinematic ends. Readings include both ancient texts and modern criticism.</w:t>
      </w:r>
    </w:p>
    <w:p w14:paraId="30AC5108" w14:textId="77777777" w:rsidR="00C01712" w:rsidRPr="00CC30F2" w:rsidRDefault="00C01712" w:rsidP="00C01712">
      <w:pPr>
        <w:rPr>
          <w:sz w:val="22"/>
          <w:szCs w:val="22"/>
        </w:rPr>
      </w:pPr>
    </w:p>
    <w:p w14:paraId="42FBF543" w14:textId="77777777" w:rsidR="00C01712" w:rsidRDefault="00C01712" w:rsidP="00C01712">
      <w:pPr>
        <w:rPr>
          <w:b/>
          <w:sz w:val="22"/>
          <w:szCs w:val="22"/>
        </w:rPr>
      </w:pPr>
      <w:r>
        <w:rPr>
          <w:b/>
          <w:sz w:val="22"/>
          <w:szCs w:val="22"/>
        </w:rPr>
        <w:t>CLCV GU 4110/</w:t>
      </w:r>
      <w:r w:rsidRPr="00DE295F">
        <w:rPr>
          <w:b/>
          <w:sz w:val="22"/>
          <w:szCs w:val="22"/>
        </w:rPr>
        <w:t>Gender &amp; Sexuality/TR 2:40-3:55/Foley, Helene</w:t>
      </w:r>
    </w:p>
    <w:p w14:paraId="56FCF4EA" w14:textId="77777777" w:rsidR="00C01712" w:rsidRDefault="00C01712" w:rsidP="00C01712">
      <w:pPr>
        <w:rPr>
          <w:b/>
          <w:sz w:val="22"/>
          <w:szCs w:val="22"/>
        </w:rPr>
      </w:pPr>
    </w:p>
    <w:p w14:paraId="414C8C39" w14:textId="77777777" w:rsidR="00C01712" w:rsidRPr="00DE295F" w:rsidRDefault="00C01712" w:rsidP="00C01712">
      <w:pPr>
        <w:rPr>
          <w:rFonts w:cs="Times New Roman"/>
          <w:b/>
          <w:sz w:val="22"/>
          <w:szCs w:val="22"/>
        </w:rPr>
      </w:pPr>
      <w:r w:rsidRPr="00DE295F">
        <w:rPr>
          <w:rFonts w:cs="Times New Roman"/>
          <w:sz w:val="22"/>
          <w:szCs w:val="22"/>
        </w:rPr>
        <w:t>This course will examine the ways in which gender and sexuality are constructed in ancient Greek society as represented in literature and art, with attention to scientific theory, ritual practice, philosophical speculation, and material evidence. </w:t>
      </w:r>
    </w:p>
    <w:p w14:paraId="722FDC70" w14:textId="720BE140" w:rsidR="00FB146B" w:rsidRDefault="00FB146B">
      <w:pPr>
        <w:rPr>
          <w:b/>
          <w:sz w:val="22"/>
          <w:szCs w:val="22"/>
          <w:u w:val="single"/>
        </w:rPr>
      </w:pPr>
    </w:p>
    <w:p w14:paraId="61B196BD" w14:textId="77777777" w:rsidR="00C01712" w:rsidRPr="00CC30F2" w:rsidRDefault="00C01712">
      <w:pPr>
        <w:rPr>
          <w:b/>
          <w:sz w:val="22"/>
          <w:szCs w:val="22"/>
          <w:u w:val="single"/>
        </w:rPr>
      </w:pPr>
    </w:p>
    <w:p w14:paraId="0E50A648" w14:textId="23CD9F39" w:rsidR="00756199" w:rsidRPr="0078382E" w:rsidRDefault="0078382E" w:rsidP="002A5008">
      <w:pPr>
        <w:rPr>
          <w:b/>
          <w:color w:val="0000FF"/>
          <w:u w:val="single"/>
        </w:rPr>
      </w:pPr>
      <w:r w:rsidRPr="0078382E">
        <w:rPr>
          <w:b/>
          <w:color w:val="0000FF"/>
          <w:u w:val="single"/>
        </w:rPr>
        <w:t>CLASSICAL LITERATURE</w:t>
      </w:r>
    </w:p>
    <w:p w14:paraId="338BCA70" w14:textId="77777777" w:rsidR="00A53A60" w:rsidRPr="00CC30F2" w:rsidRDefault="00A53A60" w:rsidP="002A5008">
      <w:pPr>
        <w:rPr>
          <w:sz w:val="22"/>
          <w:szCs w:val="22"/>
        </w:rPr>
      </w:pPr>
    </w:p>
    <w:p w14:paraId="6C9EACBA" w14:textId="6F2B42FA" w:rsidR="00FE456B" w:rsidRPr="00CC30F2" w:rsidRDefault="00FE456B" w:rsidP="002A5008">
      <w:pPr>
        <w:rPr>
          <w:b/>
          <w:bCs/>
          <w:sz w:val="22"/>
          <w:szCs w:val="22"/>
        </w:rPr>
      </w:pPr>
      <w:r w:rsidRPr="00CC30F2">
        <w:rPr>
          <w:b/>
          <w:bCs/>
          <w:sz w:val="22"/>
          <w:szCs w:val="22"/>
        </w:rPr>
        <w:t>CLLT GU4300/The Classical Tradition/TR 8:40-9:55/Scharffenberger, Elizabeth </w:t>
      </w:r>
    </w:p>
    <w:p w14:paraId="69B553E0" w14:textId="77777777" w:rsidR="00FE456B" w:rsidRPr="00CC30F2" w:rsidRDefault="00FE456B" w:rsidP="002A5008">
      <w:pPr>
        <w:rPr>
          <w:b/>
          <w:sz w:val="22"/>
          <w:szCs w:val="22"/>
          <w:highlight w:val="yellow"/>
        </w:rPr>
      </w:pPr>
    </w:p>
    <w:p w14:paraId="4AABD851" w14:textId="74F0CAF1" w:rsidR="00FE456B" w:rsidRPr="00CC30F2" w:rsidRDefault="00FE456B" w:rsidP="002A5008">
      <w:pPr>
        <w:rPr>
          <w:b/>
          <w:sz w:val="22"/>
          <w:szCs w:val="22"/>
          <w:highlight w:val="yellow"/>
        </w:rPr>
      </w:pPr>
      <w:r w:rsidRPr="00CC30F2">
        <w:rPr>
          <w:sz w:val="22"/>
          <w:szCs w:val="22"/>
        </w:rPr>
        <w:t xml:space="preserve">This course delves into the vast corpus of literature produced in classical antiquity, from its earliest beginnings to its last soundings. </w:t>
      </w:r>
      <w:r w:rsidR="00C01712">
        <w:rPr>
          <w:sz w:val="22"/>
          <w:szCs w:val="22"/>
        </w:rPr>
        <w:t xml:space="preserve"> </w:t>
      </w:r>
      <w:r w:rsidRPr="00CC30F2">
        <w:rPr>
          <w:sz w:val="22"/>
          <w:szCs w:val="22"/>
        </w:rPr>
        <w:t>While our primary emphasis will be on the genres, themes, and contexts of ancient literature in its own right, we will also devote some attention to the extensive post-classical reception of ancient Greece and Rome in literature, music, film, and graphic art.</w:t>
      </w:r>
    </w:p>
    <w:p w14:paraId="5C205AC7" w14:textId="60475D3B" w:rsidR="00F94CFB" w:rsidRPr="00CC30F2" w:rsidRDefault="00F94CFB" w:rsidP="002A5008">
      <w:pPr>
        <w:rPr>
          <w:b/>
          <w:sz w:val="22"/>
          <w:szCs w:val="22"/>
          <w:highlight w:val="yellow"/>
        </w:rPr>
      </w:pPr>
    </w:p>
    <w:p w14:paraId="4707DB97" w14:textId="281B93FC" w:rsidR="00756199" w:rsidRPr="0078382E" w:rsidRDefault="0078382E" w:rsidP="00E53751">
      <w:pPr>
        <w:rPr>
          <w:b/>
          <w:color w:val="0000FF"/>
        </w:rPr>
      </w:pPr>
      <w:r w:rsidRPr="0078382E">
        <w:rPr>
          <w:rFonts w:cs="Times New Roman"/>
          <w:b/>
          <w:color w:val="0000FF"/>
          <w:u w:val="single"/>
        </w:rPr>
        <w:lastRenderedPageBreak/>
        <w:t>GREEK</w:t>
      </w:r>
    </w:p>
    <w:p w14:paraId="26F960D6" w14:textId="77777777" w:rsidR="00E53751" w:rsidRPr="00CC30F2" w:rsidRDefault="00E53751" w:rsidP="00E53751">
      <w:pPr>
        <w:rPr>
          <w:b/>
          <w:sz w:val="22"/>
          <w:szCs w:val="22"/>
        </w:rPr>
      </w:pPr>
    </w:p>
    <w:p w14:paraId="6A1A0BCB" w14:textId="34EE60CE" w:rsidR="008F12A7" w:rsidRPr="00CC30F2" w:rsidRDefault="008F12A7" w:rsidP="00662A3E">
      <w:pPr>
        <w:rPr>
          <w:b/>
          <w:sz w:val="22"/>
          <w:szCs w:val="22"/>
        </w:rPr>
      </w:pPr>
      <w:r w:rsidRPr="00CC30F2">
        <w:rPr>
          <w:b/>
          <w:sz w:val="22"/>
          <w:szCs w:val="22"/>
        </w:rPr>
        <w:t>GREK UN3015/Philo of Alexandria: Life of Moses, On the Contemplative Life/TR 10:10-11:25/</w:t>
      </w:r>
      <w:r w:rsidR="000E67C1" w:rsidRPr="00CC30F2">
        <w:rPr>
          <w:b/>
          <w:sz w:val="22"/>
          <w:szCs w:val="22"/>
        </w:rPr>
        <w:t>Schwartz, Seth</w:t>
      </w:r>
    </w:p>
    <w:p w14:paraId="38048C2A" w14:textId="2181EC1E" w:rsidR="000E67C1" w:rsidRPr="00CC30F2" w:rsidRDefault="000E67C1" w:rsidP="00662A3E">
      <w:pPr>
        <w:rPr>
          <w:b/>
          <w:sz w:val="22"/>
          <w:szCs w:val="22"/>
        </w:rPr>
      </w:pPr>
    </w:p>
    <w:p w14:paraId="72AB10C4" w14:textId="73AA8EBD" w:rsidR="000E67C1" w:rsidRPr="000E67C1" w:rsidRDefault="000E67C1" w:rsidP="000E67C1">
      <w:pPr>
        <w:rPr>
          <w:rFonts w:eastAsia="Times New Roman" w:cs="Times New Roman"/>
          <w:sz w:val="22"/>
          <w:szCs w:val="22"/>
          <w:lang w:eastAsia="en-US"/>
        </w:rPr>
      </w:pPr>
      <w:r w:rsidRPr="000E67C1">
        <w:rPr>
          <w:rFonts w:eastAsia="Times New Roman" w:cs="Times New Roman"/>
          <w:sz w:val="22"/>
          <w:szCs w:val="22"/>
          <w:lang w:eastAsia="en-US"/>
        </w:rPr>
        <w:t xml:space="preserve">We will read several treatises of Philo of Alexandria. </w:t>
      </w:r>
      <w:r w:rsidR="00C01712">
        <w:rPr>
          <w:rFonts w:eastAsia="Times New Roman" w:cs="Times New Roman"/>
          <w:sz w:val="22"/>
          <w:szCs w:val="22"/>
          <w:lang w:eastAsia="en-US"/>
        </w:rPr>
        <w:t xml:space="preserve"> </w:t>
      </w:r>
      <w:r w:rsidR="008573FB" w:rsidRPr="00CC30F2">
        <w:rPr>
          <w:rFonts w:eastAsia="Times New Roman" w:cs="Times New Roman"/>
          <w:sz w:val="22"/>
          <w:szCs w:val="22"/>
          <w:lang w:eastAsia="en-US"/>
        </w:rPr>
        <w:t>Philo (</w:t>
      </w:r>
      <w:r w:rsidRPr="000E67C1">
        <w:rPr>
          <w:rFonts w:eastAsia="Times New Roman" w:cs="Times New Roman"/>
          <w:sz w:val="22"/>
          <w:szCs w:val="22"/>
          <w:lang w:eastAsia="en-US"/>
        </w:rPr>
        <w:t>c.15 BCE-c.50 CE) was one of two ancient Jewish writers in Greek whose works substantially survive (the other is Josephus), the first known individual who can be reasonably designated a Jewish philosopher, a major source for early imperial Platonism, the most important exegete of the Septuagint before late antiquity, a major political figure in Julio-Claudian Egypt, and the most important witness to the impact of Roman rule on Egypt, Alexandria, and the Jews of the Roman Empire. </w:t>
      </w:r>
    </w:p>
    <w:p w14:paraId="25E7066E" w14:textId="77777777" w:rsidR="008F12A7" w:rsidRPr="00CC30F2" w:rsidRDefault="008F12A7" w:rsidP="00662A3E">
      <w:pPr>
        <w:rPr>
          <w:b/>
          <w:sz w:val="22"/>
          <w:szCs w:val="22"/>
        </w:rPr>
      </w:pPr>
    </w:p>
    <w:p w14:paraId="05A8CF9E" w14:textId="026EE742" w:rsidR="00C9356D" w:rsidRPr="00CC30F2" w:rsidRDefault="00C9356D" w:rsidP="00662A3E">
      <w:pPr>
        <w:rPr>
          <w:b/>
          <w:sz w:val="22"/>
          <w:szCs w:val="22"/>
          <w:lang w:val="fr-FR"/>
        </w:rPr>
      </w:pPr>
      <w:r w:rsidRPr="00CC30F2">
        <w:rPr>
          <w:b/>
          <w:sz w:val="22"/>
          <w:szCs w:val="22"/>
        </w:rPr>
        <w:t>GREK UN3310</w:t>
      </w:r>
      <w:r w:rsidR="00F94CFB" w:rsidRPr="00CC30F2">
        <w:rPr>
          <w:b/>
          <w:sz w:val="22"/>
          <w:szCs w:val="22"/>
        </w:rPr>
        <w:t>/</w:t>
      </w:r>
      <w:r w:rsidR="00C01712">
        <w:rPr>
          <w:b/>
          <w:sz w:val="22"/>
          <w:szCs w:val="22"/>
          <w:lang w:val="fr-FR"/>
        </w:rPr>
        <w:t xml:space="preserve"> Poetry: Hesiod/MW 1</w:t>
      </w:r>
      <w:r w:rsidR="00F94CFB" w:rsidRPr="00CC30F2">
        <w:rPr>
          <w:b/>
          <w:sz w:val="22"/>
          <w:szCs w:val="22"/>
          <w:lang w:val="fr-FR"/>
        </w:rPr>
        <w:t>:10-2 :25/Krasne, Darcy</w:t>
      </w:r>
    </w:p>
    <w:p w14:paraId="05C6D522" w14:textId="37EB24BC" w:rsidR="00F94CFB" w:rsidRPr="00CC30F2" w:rsidRDefault="00F94CFB" w:rsidP="00662A3E">
      <w:pPr>
        <w:rPr>
          <w:b/>
          <w:sz w:val="22"/>
          <w:szCs w:val="22"/>
          <w:lang w:val="fr-FR"/>
        </w:rPr>
      </w:pPr>
    </w:p>
    <w:p w14:paraId="52ED20A7" w14:textId="57D3C297" w:rsidR="00F94CFB" w:rsidRPr="00CC30F2" w:rsidRDefault="00F94CFB" w:rsidP="00662A3E">
      <w:pPr>
        <w:rPr>
          <w:b/>
          <w:sz w:val="22"/>
          <w:szCs w:val="22"/>
        </w:rPr>
      </w:pPr>
      <w:r w:rsidRPr="00CC30F2">
        <w:rPr>
          <w:sz w:val="22"/>
          <w:szCs w:val="22"/>
        </w:rPr>
        <w:t>In this class, we will read the entirety of Hesiod</w:t>
      </w:r>
      <w:r w:rsidR="00C01712">
        <w:rPr>
          <w:sz w:val="22"/>
          <w:szCs w:val="22"/>
        </w:rPr>
        <w:t>'</w:t>
      </w:r>
      <w:r w:rsidRPr="00CC30F2">
        <w:rPr>
          <w:sz w:val="22"/>
          <w:szCs w:val="22"/>
        </w:rPr>
        <w:t xml:space="preserve">s </w:t>
      </w:r>
      <w:r w:rsidRPr="00CC30F2">
        <w:rPr>
          <w:i/>
          <w:iCs/>
          <w:sz w:val="22"/>
          <w:szCs w:val="22"/>
        </w:rPr>
        <w:t>Theogony</w:t>
      </w:r>
      <w:r w:rsidRPr="00CC30F2">
        <w:rPr>
          <w:sz w:val="22"/>
          <w:szCs w:val="22"/>
        </w:rPr>
        <w:t xml:space="preserve"> and </w:t>
      </w:r>
      <w:r w:rsidRPr="00CC30F2">
        <w:rPr>
          <w:i/>
          <w:iCs/>
          <w:sz w:val="22"/>
          <w:szCs w:val="22"/>
        </w:rPr>
        <w:t>Works and Days</w:t>
      </w:r>
      <w:r w:rsidRPr="00CC30F2">
        <w:rPr>
          <w:sz w:val="22"/>
          <w:szCs w:val="22"/>
        </w:rPr>
        <w:t>, with attention both to the language of the poetry and to the intersecting traditions that stand behind it—mythology, epic, and wisdom poetry—as well as to some of the Near Eastern parallels and complementary Greek literature.</w:t>
      </w:r>
    </w:p>
    <w:p w14:paraId="5C5FB83E" w14:textId="77777777" w:rsidR="00756199" w:rsidRPr="00CC30F2" w:rsidRDefault="00756199" w:rsidP="00756199">
      <w:pPr>
        <w:outlineLvl w:val="0"/>
        <w:rPr>
          <w:b/>
          <w:sz w:val="22"/>
          <w:szCs w:val="22"/>
        </w:rPr>
      </w:pPr>
    </w:p>
    <w:p w14:paraId="794FF62F" w14:textId="46A3CB51" w:rsidR="002654F8" w:rsidRPr="00CC30F2" w:rsidRDefault="00756199" w:rsidP="00662A3E">
      <w:pPr>
        <w:rPr>
          <w:b/>
          <w:sz w:val="22"/>
          <w:szCs w:val="22"/>
        </w:rPr>
      </w:pPr>
      <w:r w:rsidRPr="00CC30F2">
        <w:rPr>
          <w:b/>
          <w:sz w:val="22"/>
          <w:szCs w:val="22"/>
        </w:rPr>
        <w:t xml:space="preserve">GREK </w:t>
      </w:r>
      <w:r w:rsidR="006345CE" w:rsidRPr="00CC30F2">
        <w:rPr>
          <w:b/>
          <w:sz w:val="22"/>
          <w:szCs w:val="22"/>
        </w:rPr>
        <w:t>GU4</w:t>
      </w:r>
      <w:r w:rsidR="00263093" w:rsidRPr="00CC30F2">
        <w:rPr>
          <w:b/>
          <w:sz w:val="22"/>
          <w:szCs w:val="22"/>
        </w:rPr>
        <w:t>0</w:t>
      </w:r>
      <w:r w:rsidR="006345CE" w:rsidRPr="00CC30F2">
        <w:rPr>
          <w:b/>
          <w:sz w:val="22"/>
          <w:szCs w:val="22"/>
        </w:rPr>
        <w:t>10</w:t>
      </w:r>
      <w:r w:rsidR="002A2A40" w:rsidRPr="00CC30F2">
        <w:rPr>
          <w:b/>
          <w:sz w:val="22"/>
          <w:szCs w:val="22"/>
        </w:rPr>
        <w:t>/Prose: Aristotle</w:t>
      </w:r>
      <w:r w:rsidR="00C01712">
        <w:rPr>
          <w:b/>
          <w:sz w:val="22"/>
          <w:szCs w:val="22"/>
        </w:rPr>
        <w:t>'</w:t>
      </w:r>
      <w:r w:rsidR="002A2A40" w:rsidRPr="00CC30F2">
        <w:rPr>
          <w:b/>
          <w:sz w:val="22"/>
          <w:szCs w:val="22"/>
        </w:rPr>
        <w:t>s Poetics/MW 10:10-11:25/Worman, Nancy</w:t>
      </w:r>
    </w:p>
    <w:p w14:paraId="778A8154" w14:textId="17905A78" w:rsidR="002A2A40" w:rsidRPr="00CC30F2" w:rsidRDefault="002A2A40" w:rsidP="00662A3E">
      <w:pPr>
        <w:rPr>
          <w:b/>
          <w:sz w:val="22"/>
          <w:szCs w:val="22"/>
        </w:rPr>
      </w:pPr>
    </w:p>
    <w:p w14:paraId="17EB7740" w14:textId="0AE19B64" w:rsidR="002A2A40" w:rsidRPr="00CC30F2" w:rsidRDefault="002A2A40" w:rsidP="00662A3E">
      <w:pPr>
        <w:rPr>
          <w:b/>
          <w:sz w:val="22"/>
          <w:szCs w:val="22"/>
        </w:rPr>
      </w:pPr>
      <w:r w:rsidRPr="00CC30F2">
        <w:rPr>
          <w:sz w:val="22"/>
          <w:szCs w:val="22"/>
        </w:rPr>
        <w:t xml:space="preserve">Greek Prose 4010 is designed as an advanced reading course in Greek prose. </w:t>
      </w:r>
      <w:r w:rsidR="00C01712">
        <w:rPr>
          <w:sz w:val="22"/>
          <w:szCs w:val="22"/>
        </w:rPr>
        <w:t xml:space="preserve"> </w:t>
      </w:r>
      <w:r w:rsidRPr="00CC30F2">
        <w:rPr>
          <w:sz w:val="22"/>
          <w:szCs w:val="22"/>
        </w:rPr>
        <w:t xml:space="preserve">Besides translating most of the </w:t>
      </w:r>
      <w:r w:rsidRPr="00CC30F2">
        <w:rPr>
          <w:i/>
          <w:sz w:val="22"/>
          <w:szCs w:val="22"/>
        </w:rPr>
        <w:t>Poetics</w:t>
      </w:r>
      <w:r w:rsidRPr="00CC30F2">
        <w:rPr>
          <w:sz w:val="22"/>
          <w:szCs w:val="22"/>
        </w:rPr>
        <w:t>, we will look at scenes from Sophocles</w:t>
      </w:r>
      <w:r w:rsidR="00C01712">
        <w:rPr>
          <w:sz w:val="22"/>
          <w:szCs w:val="22"/>
        </w:rPr>
        <w:t>'</w:t>
      </w:r>
      <w:r w:rsidRPr="00CC30F2">
        <w:rPr>
          <w:sz w:val="22"/>
          <w:szCs w:val="22"/>
        </w:rPr>
        <w:t xml:space="preserve"> </w:t>
      </w:r>
      <w:r w:rsidRPr="00CC30F2">
        <w:rPr>
          <w:i/>
          <w:sz w:val="22"/>
          <w:szCs w:val="22"/>
        </w:rPr>
        <w:t>Oedipus Tyrannos</w:t>
      </w:r>
      <w:r w:rsidRPr="00CC30F2">
        <w:rPr>
          <w:sz w:val="22"/>
          <w:szCs w:val="22"/>
        </w:rPr>
        <w:t>, which (with Euripides</w:t>
      </w:r>
      <w:r w:rsidR="00C01712">
        <w:rPr>
          <w:sz w:val="22"/>
          <w:szCs w:val="22"/>
        </w:rPr>
        <w:t>'</w:t>
      </w:r>
      <w:r w:rsidRPr="00CC30F2">
        <w:rPr>
          <w:sz w:val="22"/>
          <w:szCs w:val="22"/>
        </w:rPr>
        <w:t xml:space="preserve"> </w:t>
      </w:r>
      <w:r w:rsidRPr="00CC30F2">
        <w:rPr>
          <w:i/>
          <w:sz w:val="22"/>
          <w:szCs w:val="22"/>
        </w:rPr>
        <w:t>Iphigeneia in Taurus</w:t>
      </w:r>
      <w:r w:rsidRPr="00CC30F2">
        <w:rPr>
          <w:sz w:val="22"/>
          <w:szCs w:val="22"/>
        </w:rPr>
        <w:t>) was Aristotle</w:t>
      </w:r>
      <w:r w:rsidR="00C01712">
        <w:rPr>
          <w:sz w:val="22"/>
          <w:szCs w:val="22"/>
        </w:rPr>
        <w:t>'</w:t>
      </w:r>
      <w:r w:rsidRPr="00CC30F2">
        <w:rPr>
          <w:sz w:val="22"/>
          <w:szCs w:val="22"/>
        </w:rPr>
        <w:t xml:space="preserve">s favorite exemplary tragedy. </w:t>
      </w:r>
      <w:r w:rsidR="00C01712">
        <w:rPr>
          <w:sz w:val="22"/>
          <w:szCs w:val="22"/>
        </w:rPr>
        <w:t xml:space="preserve"> </w:t>
      </w:r>
      <w:r w:rsidRPr="00CC30F2">
        <w:rPr>
          <w:sz w:val="22"/>
          <w:szCs w:val="22"/>
        </w:rPr>
        <w:t xml:space="preserve">We will pay careful attention to how and why Aristotle highlights notions about plot, character, thought, and emotion, and to how he frames these as shaping the relationship between dramatic form and audience perception. </w:t>
      </w:r>
      <w:r w:rsidR="00C01712">
        <w:rPr>
          <w:sz w:val="22"/>
          <w:szCs w:val="22"/>
        </w:rPr>
        <w:t xml:space="preserve"> </w:t>
      </w:r>
      <w:r w:rsidRPr="00CC30F2">
        <w:rPr>
          <w:sz w:val="22"/>
          <w:szCs w:val="22"/>
        </w:rPr>
        <w:t>Secondary readings will explore central ways in which Aristotle</w:t>
      </w:r>
      <w:r w:rsidR="00C01712">
        <w:rPr>
          <w:sz w:val="22"/>
          <w:szCs w:val="22"/>
        </w:rPr>
        <w:t>'</w:t>
      </w:r>
      <w:r w:rsidRPr="00CC30F2">
        <w:rPr>
          <w:sz w:val="22"/>
          <w:szCs w:val="22"/>
        </w:rPr>
        <w:t>s ideas have aided or confounded scholars in their theorizing about tragedy.</w:t>
      </w:r>
    </w:p>
    <w:p w14:paraId="075A5554" w14:textId="77777777" w:rsidR="00756199" w:rsidRPr="00CC30F2" w:rsidRDefault="00756199" w:rsidP="00E56974">
      <w:pPr>
        <w:widowControl w:val="0"/>
        <w:autoSpaceDE w:val="0"/>
        <w:autoSpaceDN w:val="0"/>
        <w:adjustRightInd w:val="0"/>
        <w:rPr>
          <w:rFonts w:cs="Times New Roman"/>
          <w:sz w:val="22"/>
          <w:szCs w:val="22"/>
        </w:rPr>
      </w:pPr>
    </w:p>
    <w:p w14:paraId="3E6804CB" w14:textId="03CC74BB" w:rsidR="00D85A1A" w:rsidRPr="0078382E" w:rsidRDefault="0078382E" w:rsidP="00D85A1A">
      <w:pPr>
        <w:rPr>
          <w:rFonts w:cs="Times New Roman"/>
          <w:b/>
          <w:color w:val="0000FF"/>
          <w:u w:val="single"/>
          <w:lang w:val="fr-FR"/>
        </w:rPr>
      </w:pPr>
      <w:r w:rsidRPr="0078382E">
        <w:rPr>
          <w:rFonts w:cs="Times New Roman"/>
          <w:b/>
          <w:color w:val="0000FF"/>
          <w:u w:val="single"/>
          <w:lang w:val="fr-FR"/>
        </w:rPr>
        <w:t>LATIN</w:t>
      </w:r>
    </w:p>
    <w:p w14:paraId="680C6412" w14:textId="77777777" w:rsidR="00D85A1A" w:rsidRPr="00CC30F2" w:rsidRDefault="00D85A1A" w:rsidP="00E56974">
      <w:pPr>
        <w:widowControl w:val="0"/>
        <w:autoSpaceDE w:val="0"/>
        <w:autoSpaceDN w:val="0"/>
        <w:adjustRightInd w:val="0"/>
        <w:rPr>
          <w:rFonts w:cs="Times New Roman"/>
          <w:sz w:val="22"/>
          <w:szCs w:val="22"/>
          <w:lang w:val="fr-FR"/>
        </w:rPr>
      </w:pPr>
    </w:p>
    <w:p w14:paraId="7453A809" w14:textId="0F44061C" w:rsidR="00D85A1A" w:rsidRPr="00CC30F2" w:rsidRDefault="002A5008" w:rsidP="00D85A1A">
      <w:pPr>
        <w:rPr>
          <w:b/>
          <w:sz w:val="22"/>
          <w:szCs w:val="22"/>
          <w:lang w:val="fr-FR"/>
        </w:rPr>
      </w:pPr>
      <w:r w:rsidRPr="00CC30F2">
        <w:rPr>
          <w:b/>
          <w:sz w:val="22"/>
          <w:szCs w:val="22"/>
          <w:lang w:val="fr-FR"/>
        </w:rPr>
        <w:t>LATN UN</w:t>
      </w:r>
      <w:r w:rsidR="00D85A1A" w:rsidRPr="00CC30F2">
        <w:rPr>
          <w:b/>
          <w:sz w:val="22"/>
          <w:szCs w:val="22"/>
          <w:lang w:val="fr-FR"/>
        </w:rPr>
        <w:t>3013/</w:t>
      </w:r>
      <w:r w:rsidR="00C01712">
        <w:rPr>
          <w:b/>
          <w:sz w:val="22"/>
          <w:szCs w:val="22"/>
          <w:lang w:val="fr-FR"/>
        </w:rPr>
        <w:t>Classical Latin Prose/MW 10</w:t>
      </w:r>
      <w:r w:rsidR="009C492A" w:rsidRPr="00CC30F2">
        <w:rPr>
          <w:b/>
          <w:sz w:val="22"/>
          <w:szCs w:val="22"/>
          <w:lang w:val="fr-FR"/>
        </w:rPr>
        <w:t>:10-11 :25/Rynearson, Nicholas</w:t>
      </w:r>
    </w:p>
    <w:p w14:paraId="73BA56F0" w14:textId="4EA628E0" w:rsidR="009C492A" w:rsidRPr="00CC30F2" w:rsidRDefault="009C492A" w:rsidP="00D85A1A">
      <w:pPr>
        <w:rPr>
          <w:b/>
          <w:sz w:val="22"/>
          <w:szCs w:val="22"/>
          <w:lang w:val="fr-FR"/>
        </w:rPr>
      </w:pPr>
    </w:p>
    <w:p w14:paraId="577B0499" w14:textId="48387406" w:rsidR="009C492A" w:rsidRPr="00CC30F2" w:rsidRDefault="009C492A" w:rsidP="00D85A1A">
      <w:pPr>
        <w:rPr>
          <w:sz w:val="22"/>
          <w:szCs w:val="22"/>
          <w:lang w:val="fr-FR"/>
        </w:rPr>
      </w:pPr>
      <w:r w:rsidRPr="00CC30F2">
        <w:rPr>
          <w:sz w:val="22"/>
          <w:szCs w:val="22"/>
          <w:lang w:val="fr-FR"/>
        </w:rPr>
        <w:t xml:space="preserve">This course is intended to sharpen translation skills and introduce </w:t>
      </w:r>
      <w:r w:rsidR="004E034D">
        <w:rPr>
          <w:sz w:val="22"/>
          <w:szCs w:val="22"/>
          <w:lang w:val="fr-FR"/>
        </w:rPr>
        <w:t>students</w:t>
      </w:r>
      <w:r w:rsidRPr="00CC30F2">
        <w:rPr>
          <w:sz w:val="22"/>
          <w:szCs w:val="22"/>
          <w:lang w:val="fr-FR"/>
        </w:rPr>
        <w:t xml:space="preserve"> to the style of classical prose. </w:t>
      </w:r>
    </w:p>
    <w:p w14:paraId="6BF6E93A" w14:textId="612B7193" w:rsidR="00C57031" w:rsidRDefault="00C57031" w:rsidP="00D85A1A">
      <w:pPr>
        <w:rPr>
          <w:b/>
          <w:sz w:val="22"/>
          <w:szCs w:val="22"/>
          <w:lang w:val="fr-FR"/>
        </w:rPr>
      </w:pPr>
    </w:p>
    <w:p w14:paraId="34C3F2CC" w14:textId="7FF76DAF" w:rsidR="00EA7F8C" w:rsidRPr="00CC30F2" w:rsidRDefault="002A5008" w:rsidP="00662A3E">
      <w:pPr>
        <w:rPr>
          <w:b/>
          <w:sz w:val="22"/>
          <w:szCs w:val="22"/>
          <w:highlight w:val="yellow"/>
          <w:lang w:val="fr-FR"/>
        </w:rPr>
      </w:pPr>
      <w:r w:rsidRPr="00CC30F2">
        <w:rPr>
          <w:b/>
          <w:sz w:val="22"/>
          <w:szCs w:val="22"/>
          <w:lang w:val="fr-FR"/>
        </w:rPr>
        <w:t>LATN UN</w:t>
      </w:r>
      <w:r w:rsidR="00D85A1A" w:rsidRPr="00CC30F2">
        <w:rPr>
          <w:b/>
          <w:sz w:val="22"/>
          <w:szCs w:val="22"/>
          <w:lang w:val="fr-FR"/>
        </w:rPr>
        <w:t>3310</w:t>
      </w:r>
      <w:r w:rsidRPr="00CC30F2">
        <w:rPr>
          <w:b/>
          <w:sz w:val="22"/>
          <w:szCs w:val="22"/>
          <w:lang w:val="fr-FR"/>
        </w:rPr>
        <w:t>/</w:t>
      </w:r>
      <w:r w:rsidR="00F94CFB" w:rsidRPr="00CC30F2">
        <w:rPr>
          <w:b/>
          <w:sz w:val="22"/>
          <w:szCs w:val="22"/>
          <w:lang w:val="fr-FR"/>
        </w:rPr>
        <w:t>Satire/MW 1</w:t>
      </w:r>
      <w:r w:rsidR="008573FB" w:rsidRPr="00CC30F2">
        <w:rPr>
          <w:b/>
          <w:sz w:val="22"/>
          <w:szCs w:val="22"/>
          <w:lang w:val="fr-FR"/>
        </w:rPr>
        <w:t>1</w:t>
      </w:r>
      <w:r w:rsidR="00C01712">
        <w:rPr>
          <w:b/>
          <w:sz w:val="22"/>
          <w:szCs w:val="22"/>
          <w:lang w:val="fr-FR"/>
        </w:rPr>
        <w:t>:40-12</w:t>
      </w:r>
      <w:r w:rsidR="00F94CFB" w:rsidRPr="00CC30F2">
        <w:rPr>
          <w:b/>
          <w:sz w:val="22"/>
          <w:szCs w:val="22"/>
          <w:lang w:val="fr-FR"/>
        </w:rPr>
        <w:t>:55/Howley, Joseph</w:t>
      </w:r>
    </w:p>
    <w:p w14:paraId="5909B58B" w14:textId="6486745A" w:rsidR="008573FB" w:rsidRPr="004E034D" w:rsidRDefault="008573FB" w:rsidP="00662A3E">
      <w:pPr>
        <w:rPr>
          <w:rFonts w:cs="Times New Roman"/>
          <w:b/>
          <w:sz w:val="22"/>
          <w:szCs w:val="22"/>
          <w:highlight w:val="yellow"/>
          <w:lang w:val="fr-FR"/>
        </w:rPr>
      </w:pPr>
    </w:p>
    <w:p w14:paraId="7DCD3AD5" w14:textId="4EC91588" w:rsidR="00992279" w:rsidRPr="004E034D" w:rsidRDefault="004E034D" w:rsidP="00E56974">
      <w:pPr>
        <w:widowControl w:val="0"/>
        <w:autoSpaceDE w:val="0"/>
        <w:autoSpaceDN w:val="0"/>
        <w:adjustRightInd w:val="0"/>
        <w:rPr>
          <w:rFonts w:cs="Times New Roman"/>
          <w:sz w:val="22"/>
          <w:szCs w:val="22"/>
        </w:rPr>
      </w:pPr>
      <w:r w:rsidRPr="004E034D">
        <w:rPr>
          <w:rFonts w:cs="Times New Roman"/>
          <w:sz w:val="22"/>
          <w:szCs w:val="22"/>
        </w:rPr>
        <w:t>This course explores the Roman genre of satire, the poetic form Romans claimed as entirely their own.  Focusing on the authors Juvenal and Persius, we will explore the history of playful moralizing and social critique in Latin verse, with an especial interest in the writing of satire under tyranny.</w:t>
      </w:r>
    </w:p>
    <w:p w14:paraId="134BD2E2" w14:textId="77777777" w:rsidR="004E034D" w:rsidRPr="004E034D" w:rsidRDefault="004E034D" w:rsidP="00E56974">
      <w:pPr>
        <w:widowControl w:val="0"/>
        <w:autoSpaceDE w:val="0"/>
        <w:autoSpaceDN w:val="0"/>
        <w:adjustRightInd w:val="0"/>
        <w:rPr>
          <w:rFonts w:cs="Times New Roman"/>
          <w:sz w:val="22"/>
          <w:szCs w:val="22"/>
          <w:highlight w:val="yellow"/>
        </w:rPr>
      </w:pPr>
    </w:p>
    <w:p w14:paraId="23834EC7" w14:textId="6B1588FE" w:rsidR="006345CE" w:rsidRPr="00CC30F2" w:rsidRDefault="002A5008" w:rsidP="00662A3E">
      <w:pPr>
        <w:rPr>
          <w:b/>
          <w:sz w:val="22"/>
          <w:szCs w:val="22"/>
        </w:rPr>
      </w:pPr>
      <w:r w:rsidRPr="00CC30F2">
        <w:rPr>
          <w:b/>
          <w:sz w:val="22"/>
          <w:szCs w:val="22"/>
          <w:lang w:val="es-PR"/>
        </w:rPr>
        <w:t>LATN GU</w:t>
      </w:r>
      <w:r w:rsidR="00D85A1A" w:rsidRPr="00CC30F2">
        <w:rPr>
          <w:b/>
          <w:sz w:val="22"/>
          <w:szCs w:val="22"/>
          <w:lang w:val="es-PR"/>
        </w:rPr>
        <w:t>4010/</w:t>
      </w:r>
      <w:r w:rsidR="00A53A60" w:rsidRPr="00CC30F2">
        <w:rPr>
          <w:b/>
          <w:sz w:val="22"/>
          <w:szCs w:val="22"/>
          <w:lang w:val="es-PR"/>
        </w:rPr>
        <w:t>P</w:t>
      </w:r>
      <w:r w:rsidR="002577E4" w:rsidRPr="00CC30F2">
        <w:rPr>
          <w:b/>
          <w:sz w:val="22"/>
          <w:szCs w:val="22"/>
          <w:lang w:val="es-PR"/>
        </w:rPr>
        <w:t>hilo</w:t>
      </w:r>
      <w:r w:rsidR="00A53A60" w:rsidRPr="00CC30F2">
        <w:rPr>
          <w:b/>
          <w:sz w:val="22"/>
          <w:szCs w:val="22"/>
          <w:lang w:val="es-PR"/>
        </w:rPr>
        <w:t>sophy/MW 2:40-3:55/</w:t>
      </w:r>
      <w:r w:rsidR="00222071" w:rsidRPr="00CC30F2">
        <w:rPr>
          <w:b/>
          <w:sz w:val="22"/>
          <w:szCs w:val="22"/>
          <w:lang w:val="es-PR"/>
        </w:rPr>
        <w:t>Williams, Gareth</w:t>
      </w:r>
    </w:p>
    <w:p w14:paraId="6A4CE921" w14:textId="37D4D7A0" w:rsidR="00203D42" w:rsidRPr="00CC30F2" w:rsidRDefault="00203D42" w:rsidP="00E56974">
      <w:pPr>
        <w:widowControl w:val="0"/>
        <w:autoSpaceDE w:val="0"/>
        <w:autoSpaceDN w:val="0"/>
        <w:adjustRightInd w:val="0"/>
        <w:rPr>
          <w:rFonts w:cs="Times New Roman"/>
          <w:sz w:val="22"/>
          <w:szCs w:val="22"/>
          <w:highlight w:val="yellow"/>
        </w:rPr>
      </w:pPr>
    </w:p>
    <w:p w14:paraId="7B60DBB4" w14:textId="732B93C7" w:rsidR="008D15E5" w:rsidRPr="00CC30F2" w:rsidRDefault="008D15E5" w:rsidP="00E56974">
      <w:pPr>
        <w:widowControl w:val="0"/>
        <w:autoSpaceDE w:val="0"/>
        <w:autoSpaceDN w:val="0"/>
        <w:adjustRightInd w:val="0"/>
        <w:rPr>
          <w:sz w:val="22"/>
          <w:szCs w:val="22"/>
        </w:rPr>
      </w:pPr>
      <w:r w:rsidRPr="00CC30F2">
        <w:rPr>
          <w:sz w:val="22"/>
          <w:szCs w:val="22"/>
        </w:rPr>
        <w:t>This course will focus on the ethical prose writings of the first-century CE Stoic philosopher-politician, Lucius Annaeus Seneca. We shall explore Seneca</w:t>
      </w:r>
      <w:r w:rsidR="00C01712">
        <w:rPr>
          <w:sz w:val="22"/>
          <w:szCs w:val="22"/>
        </w:rPr>
        <w:t>'</w:t>
      </w:r>
      <w:r w:rsidRPr="00CC30F2">
        <w:rPr>
          <w:sz w:val="22"/>
          <w:szCs w:val="22"/>
        </w:rPr>
        <w:t>s moralizing magnetism, his versatility of philosophical topic and mode, his reputation (at least in some circles) for rank hypocrisy, and his qualities as a literary stylist. </w:t>
      </w:r>
    </w:p>
    <w:p w14:paraId="429A1206" w14:textId="77777777" w:rsidR="008D15E5" w:rsidRPr="00CC30F2" w:rsidRDefault="008D15E5" w:rsidP="00E56974">
      <w:pPr>
        <w:widowControl w:val="0"/>
        <w:autoSpaceDE w:val="0"/>
        <w:autoSpaceDN w:val="0"/>
        <w:adjustRightInd w:val="0"/>
        <w:rPr>
          <w:rFonts w:cs="Times New Roman"/>
          <w:sz w:val="22"/>
          <w:szCs w:val="22"/>
          <w:highlight w:val="yellow"/>
        </w:rPr>
      </w:pPr>
    </w:p>
    <w:p w14:paraId="0761B780" w14:textId="4A212E46" w:rsidR="00662A3E" w:rsidRPr="00CC30F2" w:rsidRDefault="00D85A1A" w:rsidP="00662A3E">
      <w:pPr>
        <w:rPr>
          <w:b/>
          <w:sz w:val="22"/>
          <w:szCs w:val="22"/>
        </w:rPr>
      </w:pPr>
      <w:r w:rsidRPr="00CC30F2">
        <w:rPr>
          <w:b/>
          <w:sz w:val="22"/>
          <w:szCs w:val="22"/>
        </w:rPr>
        <w:t xml:space="preserve">LATN </w:t>
      </w:r>
      <w:r w:rsidR="002A5008" w:rsidRPr="00CC30F2">
        <w:rPr>
          <w:b/>
          <w:sz w:val="22"/>
          <w:szCs w:val="22"/>
        </w:rPr>
        <w:t>GU4152/</w:t>
      </w:r>
      <w:r w:rsidR="009C492A" w:rsidRPr="00CC30F2">
        <w:rPr>
          <w:b/>
          <w:sz w:val="22"/>
          <w:szCs w:val="22"/>
        </w:rPr>
        <w:t>Medieval Latin Poetry/TR 2:40-3:55/Franklin, Carmela</w:t>
      </w:r>
    </w:p>
    <w:p w14:paraId="1A2CF510" w14:textId="49C215A4" w:rsidR="009C492A" w:rsidRPr="00CC30F2" w:rsidRDefault="009C492A" w:rsidP="00662A3E">
      <w:pPr>
        <w:rPr>
          <w:b/>
          <w:sz w:val="22"/>
          <w:szCs w:val="22"/>
        </w:rPr>
      </w:pPr>
    </w:p>
    <w:p w14:paraId="708C289E" w14:textId="26F90B2D" w:rsidR="00E3479C" w:rsidRPr="00CC30F2" w:rsidRDefault="009C492A" w:rsidP="00222071">
      <w:pPr>
        <w:suppressAutoHyphens/>
        <w:spacing w:line="240" w:lineRule="atLeast"/>
        <w:rPr>
          <w:rFonts w:cs="Times New Roman"/>
          <w:sz w:val="22"/>
          <w:szCs w:val="22"/>
        </w:rPr>
      </w:pPr>
      <w:r w:rsidRPr="00CC30F2">
        <w:rPr>
          <w:rFonts w:cs="Times New Roman"/>
          <w:sz w:val="22"/>
          <w:szCs w:val="22"/>
        </w:rPr>
        <w:t>The course will cover the three major poetic genres of medieval Latin poetry: hymnody, epic, and lyric, with an emphasis on two parallel and intersecting streams in the poetic practices of the Latin Middle Ages: the role of the Bible and its hermeneutics, and of the formal conventions of classical and medieval secular Latin poetry.</w:t>
      </w:r>
      <w:bookmarkStart w:id="0" w:name="_GoBack"/>
      <w:bookmarkEnd w:id="0"/>
    </w:p>
    <w:sectPr w:rsidR="00E3479C" w:rsidRPr="00CC30F2" w:rsidSect="008E4D19">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5D"/>
    <w:rsid w:val="0000323B"/>
    <w:rsid w:val="00005658"/>
    <w:rsid w:val="000E67C1"/>
    <w:rsid w:val="00135872"/>
    <w:rsid w:val="00137F1F"/>
    <w:rsid w:val="00151E9C"/>
    <w:rsid w:val="001A3BF6"/>
    <w:rsid w:val="00203D42"/>
    <w:rsid w:val="00222071"/>
    <w:rsid w:val="002512A4"/>
    <w:rsid w:val="002577E4"/>
    <w:rsid w:val="00263093"/>
    <w:rsid w:val="002654F8"/>
    <w:rsid w:val="002A2A40"/>
    <w:rsid w:val="002A5008"/>
    <w:rsid w:val="003C03DD"/>
    <w:rsid w:val="004439BA"/>
    <w:rsid w:val="004E034D"/>
    <w:rsid w:val="00563C3F"/>
    <w:rsid w:val="00567D87"/>
    <w:rsid w:val="00604673"/>
    <w:rsid w:val="006345CE"/>
    <w:rsid w:val="00654B4E"/>
    <w:rsid w:val="00662A3E"/>
    <w:rsid w:val="007126B8"/>
    <w:rsid w:val="007334E4"/>
    <w:rsid w:val="00756199"/>
    <w:rsid w:val="0078382E"/>
    <w:rsid w:val="00790904"/>
    <w:rsid w:val="007A1825"/>
    <w:rsid w:val="007B6B7C"/>
    <w:rsid w:val="007D49DA"/>
    <w:rsid w:val="00820DBD"/>
    <w:rsid w:val="00844A30"/>
    <w:rsid w:val="008573FB"/>
    <w:rsid w:val="00884635"/>
    <w:rsid w:val="008D15E5"/>
    <w:rsid w:val="008E4D19"/>
    <w:rsid w:val="008F12A7"/>
    <w:rsid w:val="00992279"/>
    <w:rsid w:val="009A745D"/>
    <w:rsid w:val="009C492A"/>
    <w:rsid w:val="00A46211"/>
    <w:rsid w:val="00A53A60"/>
    <w:rsid w:val="00A630D9"/>
    <w:rsid w:val="00AB0D6F"/>
    <w:rsid w:val="00AB5897"/>
    <w:rsid w:val="00C01712"/>
    <w:rsid w:val="00C055F2"/>
    <w:rsid w:val="00C2346B"/>
    <w:rsid w:val="00C57031"/>
    <w:rsid w:val="00C9356D"/>
    <w:rsid w:val="00CC30F2"/>
    <w:rsid w:val="00D32AB6"/>
    <w:rsid w:val="00D511B0"/>
    <w:rsid w:val="00D85A1A"/>
    <w:rsid w:val="00DA34D2"/>
    <w:rsid w:val="00DD5418"/>
    <w:rsid w:val="00DE295F"/>
    <w:rsid w:val="00E3479C"/>
    <w:rsid w:val="00E53751"/>
    <w:rsid w:val="00E56974"/>
    <w:rsid w:val="00EA7F8C"/>
    <w:rsid w:val="00F94CFB"/>
    <w:rsid w:val="00FB146B"/>
    <w:rsid w:val="00FE45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D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346B"/>
    <w:rPr>
      <w:sz w:val="20"/>
    </w:rPr>
  </w:style>
  <w:style w:type="character" w:customStyle="1" w:styleId="FootnoteTextChar">
    <w:name w:val="Footnote Text Char"/>
    <w:basedOn w:val="DefaultParagraphFont"/>
    <w:link w:val="FootnoteText"/>
    <w:uiPriority w:val="99"/>
    <w:semiHidden/>
    <w:rsid w:val="00C2346B"/>
    <w:rPr>
      <w:rFonts w:ascii="Times New Roman" w:hAnsi="Times New Roman"/>
      <w:sz w:val="20"/>
    </w:rPr>
  </w:style>
  <w:style w:type="character" w:styleId="PageNumber">
    <w:name w:val="page number"/>
    <w:basedOn w:val="DefaultParagraphFont"/>
    <w:uiPriority w:val="99"/>
    <w:semiHidden/>
    <w:unhideWhenUsed/>
    <w:rsid w:val="007A1825"/>
    <w:rPr>
      <w:rFonts w:ascii="Times New Roman" w:hAnsi="Times New Roman"/>
      <w:sz w:val="24"/>
    </w:rPr>
  </w:style>
  <w:style w:type="paragraph" w:styleId="BalloonText">
    <w:name w:val="Balloon Text"/>
    <w:basedOn w:val="Normal"/>
    <w:link w:val="BalloonTextChar"/>
    <w:uiPriority w:val="99"/>
    <w:semiHidden/>
    <w:unhideWhenUsed/>
    <w:rsid w:val="00756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199"/>
    <w:rPr>
      <w:rFonts w:ascii="Lucida Grande" w:hAnsi="Lucida Grande" w:cs="Lucida Grande"/>
      <w:sz w:val="18"/>
      <w:szCs w:val="18"/>
    </w:rPr>
  </w:style>
  <w:style w:type="character" w:styleId="Hyperlink">
    <w:name w:val="Hyperlink"/>
    <w:basedOn w:val="DefaultParagraphFont"/>
    <w:uiPriority w:val="99"/>
    <w:semiHidden/>
    <w:unhideWhenUsed/>
    <w:rsid w:val="00756199"/>
    <w:rPr>
      <w:color w:val="0000FF"/>
      <w:u w:val="single"/>
    </w:rPr>
  </w:style>
  <w:style w:type="character" w:customStyle="1" w:styleId="rgilmn">
    <w:name w:val="rg_ilmn"/>
    <w:basedOn w:val="DefaultParagraphFont"/>
    <w:rsid w:val="00756199"/>
  </w:style>
  <w:style w:type="character" w:styleId="FollowedHyperlink">
    <w:name w:val="FollowedHyperlink"/>
    <w:basedOn w:val="DefaultParagraphFont"/>
    <w:uiPriority w:val="99"/>
    <w:semiHidden/>
    <w:unhideWhenUsed/>
    <w:rsid w:val="007561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346B"/>
    <w:rPr>
      <w:sz w:val="20"/>
    </w:rPr>
  </w:style>
  <w:style w:type="character" w:customStyle="1" w:styleId="FootnoteTextChar">
    <w:name w:val="Footnote Text Char"/>
    <w:basedOn w:val="DefaultParagraphFont"/>
    <w:link w:val="FootnoteText"/>
    <w:uiPriority w:val="99"/>
    <w:semiHidden/>
    <w:rsid w:val="00C2346B"/>
    <w:rPr>
      <w:rFonts w:ascii="Times New Roman" w:hAnsi="Times New Roman"/>
      <w:sz w:val="20"/>
    </w:rPr>
  </w:style>
  <w:style w:type="character" w:styleId="PageNumber">
    <w:name w:val="page number"/>
    <w:basedOn w:val="DefaultParagraphFont"/>
    <w:uiPriority w:val="99"/>
    <w:semiHidden/>
    <w:unhideWhenUsed/>
    <w:rsid w:val="007A1825"/>
    <w:rPr>
      <w:rFonts w:ascii="Times New Roman" w:hAnsi="Times New Roman"/>
      <w:sz w:val="24"/>
    </w:rPr>
  </w:style>
  <w:style w:type="paragraph" w:styleId="BalloonText">
    <w:name w:val="Balloon Text"/>
    <w:basedOn w:val="Normal"/>
    <w:link w:val="BalloonTextChar"/>
    <w:uiPriority w:val="99"/>
    <w:semiHidden/>
    <w:unhideWhenUsed/>
    <w:rsid w:val="00756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199"/>
    <w:rPr>
      <w:rFonts w:ascii="Lucida Grande" w:hAnsi="Lucida Grande" w:cs="Lucida Grande"/>
      <w:sz w:val="18"/>
      <w:szCs w:val="18"/>
    </w:rPr>
  </w:style>
  <w:style w:type="character" w:styleId="Hyperlink">
    <w:name w:val="Hyperlink"/>
    <w:basedOn w:val="DefaultParagraphFont"/>
    <w:uiPriority w:val="99"/>
    <w:semiHidden/>
    <w:unhideWhenUsed/>
    <w:rsid w:val="00756199"/>
    <w:rPr>
      <w:color w:val="0000FF"/>
      <w:u w:val="single"/>
    </w:rPr>
  </w:style>
  <w:style w:type="character" w:customStyle="1" w:styleId="rgilmn">
    <w:name w:val="rg_ilmn"/>
    <w:basedOn w:val="DefaultParagraphFont"/>
    <w:rsid w:val="00756199"/>
  </w:style>
  <w:style w:type="character" w:styleId="FollowedHyperlink">
    <w:name w:val="FollowedHyperlink"/>
    <w:basedOn w:val="DefaultParagraphFont"/>
    <w:uiPriority w:val="99"/>
    <w:semiHidden/>
    <w:unhideWhenUsed/>
    <w:rsid w:val="00756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247">
      <w:bodyDiv w:val="1"/>
      <w:marLeft w:val="0"/>
      <w:marRight w:val="0"/>
      <w:marTop w:val="0"/>
      <w:marBottom w:val="0"/>
      <w:divBdr>
        <w:top w:val="none" w:sz="0" w:space="0" w:color="auto"/>
        <w:left w:val="none" w:sz="0" w:space="0" w:color="auto"/>
        <w:bottom w:val="none" w:sz="0" w:space="0" w:color="auto"/>
        <w:right w:val="none" w:sz="0" w:space="0" w:color="auto"/>
      </w:divBdr>
      <w:divsChild>
        <w:div w:id="1441339117">
          <w:marLeft w:val="0"/>
          <w:marRight w:val="0"/>
          <w:marTop w:val="0"/>
          <w:marBottom w:val="0"/>
          <w:divBdr>
            <w:top w:val="none" w:sz="0" w:space="0" w:color="auto"/>
            <w:left w:val="none" w:sz="0" w:space="0" w:color="auto"/>
            <w:bottom w:val="none" w:sz="0" w:space="0" w:color="auto"/>
            <w:right w:val="none" w:sz="0" w:space="0" w:color="auto"/>
          </w:divBdr>
          <w:divsChild>
            <w:div w:id="608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839">
      <w:bodyDiv w:val="1"/>
      <w:marLeft w:val="0"/>
      <w:marRight w:val="0"/>
      <w:marTop w:val="0"/>
      <w:marBottom w:val="0"/>
      <w:divBdr>
        <w:top w:val="none" w:sz="0" w:space="0" w:color="auto"/>
        <w:left w:val="none" w:sz="0" w:space="0" w:color="auto"/>
        <w:bottom w:val="none" w:sz="0" w:space="0" w:color="auto"/>
        <w:right w:val="none" w:sz="0" w:space="0" w:color="auto"/>
      </w:divBdr>
      <w:divsChild>
        <w:div w:id="938608785">
          <w:marLeft w:val="0"/>
          <w:marRight w:val="0"/>
          <w:marTop w:val="0"/>
          <w:marBottom w:val="0"/>
          <w:divBdr>
            <w:top w:val="none" w:sz="0" w:space="0" w:color="auto"/>
            <w:left w:val="none" w:sz="0" w:space="0" w:color="auto"/>
            <w:bottom w:val="none" w:sz="0" w:space="0" w:color="auto"/>
            <w:right w:val="none" w:sz="0" w:space="0" w:color="auto"/>
          </w:divBdr>
          <w:divsChild>
            <w:div w:id="3657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3699">
      <w:bodyDiv w:val="1"/>
      <w:marLeft w:val="0"/>
      <w:marRight w:val="0"/>
      <w:marTop w:val="0"/>
      <w:marBottom w:val="0"/>
      <w:divBdr>
        <w:top w:val="none" w:sz="0" w:space="0" w:color="auto"/>
        <w:left w:val="none" w:sz="0" w:space="0" w:color="auto"/>
        <w:bottom w:val="none" w:sz="0" w:space="0" w:color="auto"/>
        <w:right w:val="none" w:sz="0" w:space="0" w:color="auto"/>
      </w:divBdr>
      <w:divsChild>
        <w:div w:id="1197741405">
          <w:marLeft w:val="0"/>
          <w:marRight w:val="0"/>
          <w:marTop w:val="0"/>
          <w:marBottom w:val="0"/>
          <w:divBdr>
            <w:top w:val="none" w:sz="0" w:space="0" w:color="auto"/>
            <w:left w:val="none" w:sz="0" w:space="0" w:color="auto"/>
            <w:bottom w:val="none" w:sz="0" w:space="0" w:color="auto"/>
            <w:right w:val="none" w:sz="0" w:space="0" w:color="auto"/>
          </w:divBdr>
          <w:divsChild>
            <w:div w:id="10786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3467">
      <w:bodyDiv w:val="1"/>
      <w:marLeft w:val="0"/>
      <w:marRight w:val="0"/>
      <w:marTop w:val="0"/>
      <w:marBottom w:val="0"/>
      <w:divBdr>
        <w:top w:val="none" w:sz="0" w:space="0" w:color="auto"/>
        <w:left w:val="none" w:sz="0" w:space="0" w:color="auto"/>
        <w:bottom w:val="none" w:sz="0" w:space="0" w:color="auto"/>
        <w:right w:val="none" w:sz="0" w:space="0" w:color="auto"/>
      </w:divBdr>
      <w:divsChild>
        <w:div w:id="1818758900">
          <w:marLeft w:val="0"/>
          <w:marRight w:val="0"/>
          <w:marTop w:val="0"/>
          <w:marBottom w:val="0"/>
          <w:divBdr>
            <w:top w:val="none" w:sz="0" w:space="0" w:color="auto"/>
            <w:left w:val="none" w:sz="0" w:space="0" w:color="auto"/>
            <w:bottom w:val="none" w:sz="0" w:space="0" w:color="auto"/>
            <w:right w:val="none" w:sz="0" w:space="0" w:color="auto"/>
          </w:divBdr>
        </w:div>
      </w:divsChild>
    </w:div>
    <w:div w:id="1104501731">
      <w:bodyDiv w:val="1"/>
      <w:marLeft w:val="0"/>
      <w:marRight w:val="0"/>
      <w:marTop w:val="0"/>
      <w:marBottom w:val="0"/>
      <w:divBdr>
        <w:top w:val="none" w:sz="0" w:space="0" w:color="auto"/>
        <w:left w:val="none" w:sz="0" w:space="0" w:color="auto"/>
        <w:bottom w:val="none" w:sz="0" w:space="0" w:color="auto"/>
        <w:right w:val="none" w:sz="0" w:space="0" w:color="auto"/>
      </w:divBdr>
      <w:divsChild>
        <w:div w:id="2089763059">
          <w:marLeft w:val="0"/>
          <w:marRight w:val="0"/>
          <w:marTop w:val="0"/>
          <w:marBottom w:val="0"/>
          <w:divBdr>
            <w:top w:val="none" w:sz="0" w:space="0" w:color="auto"/>
            <w:left w:val="none" w:sz="0" w:space="0" w:color="auto"/>
            <w:bottom w:val="none" w:sz="0" w:space="0" w:color="auto"/>
            <w:right w:val="none" w:sz="0" w:space="0" w:color="auto"/>
          </w:divBdr>
          <w:divsChild>
            <w:div w:id="1371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178">
      <w:bodyDiv w:val="1"/>
      <w:marLeft w:val="0"/>
      <w:marRight w:val="0"/>
      <w:marTop w:val="0"/>
      <w:marBottom w:val="0"/>
      <w:divBdr>
        <w:top w:val="none" w:sz="0" w:space="0" w:color="auto"/>
        <w:left w:val="none" w:sz="0" w:space="0" w:color="auto"/>
        <w:bottom w:val="none" w:sz="0" w:space="0" w:color="auto"/>
        <w:right w:val="none" w:sz="0" w:space="0" w:color="auto"/>
      </w:divBdr>
      <w:divsChild>
        <w:div w:id="716709068">
          <w:marLeft w:val="0"/>
          <w:marRight w:val="0"/>
          <w:marTop w:val="0"/>
          <w:marBottom w:val="0"/>
          <w:divBdr>
            <w:top w:val="none" w:sz="0" w:space="0" w:color="auto"/>
            <w:left w:val="none" w:sz="0" w:space="0" w:color="auto"/>
            <w:bottom w:val="none" w:sz="0" w:space="0" w:color="auto"/>
            <w:right w:val="none" w:sz="0" w:space="0" w:color="auto"/>
          </w:divBdr>
        </w:div>
      </w:divsChild>
    </w:div>
    <w:div w:id="1899049218">
      <w:bodyDiv w:val="1"/>
      <w:marLeft w:val="0"/>
      <w:marRight w:val="0"/>
      <w:marTop w:val="0"/>
      <w:marBottom w:val="0"/>
      <w:divBdr>
        <w:top w:val="none" w:sz="0" w:space="0" w:color="auto"/>
        <w:left w:val="none" w:sz="0" w:space="0" w:color="auto"/>
        <w:bottom w:val="none" w:sz="0" w:space="0" w:color="auto"/>
        <w:right w:val="none" w:sz="0" w:space="0" w:color="auto"/>
      </w:divBdr>
      <w:divsChild>
        <w:div w:id="551501438">
          <w:marLeft w:val="0"/>
          <w:marRight w:val="0"/>
          <w:marTop w:val="0"/>
          <w:marBottom w:val="0"/>
          <w:divBdr>
            <w:top w:val="none" w:sz="0" w:space="0" w:color="auto"/>
            <w:left w:val="none" w:sz="0" w:space="0" w:color="auto"/>
            <w:bottom w:val="none" w:sz="0" w:space="0" w:color="auto"/>
            <w:right w:val="none" w:sz="0" w:space="0" w:color="auto"/>
          </w:divBdr>
        </w:div>
      </w:divsChild>
    </w:div>
    <w:div w:id="1903439469">
      <w:bodyDiv w:val="1"/>
      <w:marLeft w:val="0"/>
      <w:marRight w:val="0"/>
      <w:marTop w:val="0"/>
      <w:marBottom w:val="0"/>
      <w:divBdr>
        <w:top w:val="none" w:sz="0" w:space="0" w:color="auto"/>
        <w:left w:val="none" w:sz="0" w:space="0" w:color="auto"/>
        <w:bottom w:val="none" w:sz="0" w:space="0" w:color="auto"/>
        <w:right w:val="none" w:sz="0" w:space="0" w:color="auto"/>
      </w:divBdr>
    </w:div>
    <w:div w:id="1907567692">
      <w:bodyDiv w:val="1"/>
      <w:marLeft w:val="0"/>
      <w:marRight w:val="0"/>
      <w:marTop w:val="0"/>
      <w:marBottom w:val="0"/>
      <w:divBdr>
        <w:top w:val="none" w:sz="0" w:space="0" w:color="auto"/>
        <w:left w:val="none" w:sz="0" w:space="0" w:color="auto"/>
        <w:bottom w:val="none" w:sz="0" w:space="0" w:color="auto"/>
        <w:right w:val="none" w:sz="0" w:space="0" w:color="auto"/>
      </w:divBdr>
      <w:divsChild>
        <w:div w:id="2954536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C8FE-C190-4A4D-8E72-884E98C3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910</Words>
  <Characters>5188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Volk</dc:creator>
  <cp:keywords/>
  <dc:description/>
  <cp:lastModifiedBy>Katharina Volk</cp:lastModifiedBy>
  <cp:revision>9</cp:revision>
  <cp:lastPrinted>2017-10-25T19:33:00Z</cp:lastPrinted>
  <dcterms:created xsi:type="dcterms:W3CDTF">2018-11-01T15:38:00Z</dcterms:created>
  <dcterms:modified xsi:type="dcterms:W3CDTF">2018-11-05T14:03:00Z</dcterms:modified>
</cp:coreProperties>
</file>